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การให้กู้ยืมเงินกองทุนพัฒนาฝีมือแรงงาน ตามมาตรา 28 (2) แห่งพระราชบัญญัติส่งเสริมการพัฒนาฝีมือแรงงาน พ.ศ. 2545 (N)</w:t>
      </w:r>
    </w:p>
    <w:p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8DD1D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1. หลักเกณฑ์ วิธีการ เงื่อนไข การขอกู้ยืมเงินกองทุนพัฒนาฝีมือแรงงาน</w:t>
        <w:br/>
        <w:t xml:space="preserve"/>
        <w:br/>
        <w:t xml:space="preserve">  พระราชบัญญัติส่งเสริมการพัฒนาฝีมือแรงงาน พ.ศ. 2545 มาตรา 28 (2) บัญญัติให้ใช้จ่ายเงินกองทุนพัฒนาฝีมือแรงงานให้ผู้ดำเนินการฝึก ผู้ดำเนินการทดสอบมาตรฐานฝีมือแรงงานและผู้ประกอบกิจการกู้ยืมเพื่อใช้จ่ายเกี่ยวกับการดำเนินการฝึกอบรมฝีมือแรงงานหรือดำเนินการทดสอบมาตรฐานฝีมือแรงงาน ประกอบกับระเบียบคณะกรรมการส่งเสริมการพัฒนาฝีมือแรงงานว่าด้วยการให้กู้ยืมเงินกองทุนพัฒนาฝีมือแรงงาน พ.ศ. 2551 และที่แก้ไขเพิ่มเติม กำหนดหลักเกณฑ์การให้กู้ยืมเงินกองทุนพัฒนาฝีมือแรงงานไว้ ดังนี้</w:t>
        <w:br/>
        <w:t xml:space="preserve"/>
        <w:br/>
        <w:t xml:space="preserve">ผู้มีสิทธิกู้ยืมเงิน</w:t>
        <w:br/>
        <w:t xml:space="preserve"/>
        <w:br/>
        <w:t xml:space="preserve">1. ผู้ดำเนินการฝึก</w:t>
        <w:br/>
        <w:t xml:space="preserve"/>
        <w:br/>
        <w:t xml:space="preserve">2. ผู้ดำเนินการทดสอบมาตรฐานฝีมือแรงงาน</w:t>
        <w:br/>
        <w:t xml:space="preserve"/>
        <w:br/>
        <w:t xml:space="preserve">3. ผู้ประกอบกิจการ</w:t>
        <w:br/>
        <w:t xml:space="preserve"/>
        <w:br/>
        <w:t xml:space="preserve"/>
        <w:br/>
        <w:t xml:space="preserve"/>
        <w:br/>
        <w:t xml:space="preserve">คุณสมบัติของผู้มีสิทธิกู้ยืมเงิน</w:t>
        <w:br/>
        <w:t xml:space="preserve"/>
        <w:br/>
        <w:t xml:space="preserve">1. เป็นบุคคลธรรมดาหรือนิติบุคคลที่มีสัญชาติไทย</w:t>
        <w:br/>
        <w:t xml:space="preserve"/>
        <w:br/>
        <w:t xml:space="preserve">2. ไม่เป็นบุคคลล้มละลาย</w:t>
        <w:br/>
        <w:t xml:space="preserve"/>
        <w:br/>
        <w:t xml:space="preserve">3. ไม่เป็นลูกหนี้ของกองทุน</w:t>
        <w:br/>
        <w:t xml:space="preserve"/>
        <w:br/>
        <w:t xml:space="preserve"/>
        <w:br/>
        <w:t xml:space="preserve"/>
        <w:br/>
        <w:t xml:space="preserve">การคัดเลือกผู้มีสิทธิกู้ยืมเงินกองทุน พิจารณาตามเงื่อนไข ดังนี้</w:t>
        <w:br/>
        <w:t xml:space="preserve"/>
        <w:br/>
        <w:t xml:space="preserve">1. สาขาอาชีพที่จะดำเนินการฝึกอบรมฝีมือแรงงานต้องเป็นสาขาอาชีพที่จะส่งเสริมการพัฒนาฝีมือแรงงานตามที่รัฐมนตรีประกาศกำหนดตามมาตรา 7 (1) แห่งพระราชบัญญัติส่งเสริมการพัฒนาฝีมือแรงงาน พ.ศ. 2545 ดังนี้  (1) สาขาอาชีพช่างก่อสร้าง</w:t>
        <w:br/>
        <w:t xml:space="preserve"/>
        <w:br/>
        <w:t xml:space="preserve"> (2) สาขาอาชีพช่างอุตสาหการ</w:t>
        <w:br/>
        <w:t xml:space="preserve"/>
        <w:br/>
        <w:t xml:space="preserve"> (3) สาขาอาชีพช่างเครื่องกล</w:t>
        <w:br/>
        <w:t xml:space="preserve"/>
        <w:br/>
        <w:t xml:space="preserve"> (4) สาขาอาชีพช่างไฟฟ้า อิเล็กทรอนิกส์และคอมพิวเตอร์</w:t>
        <w:br/>
        <w:t xml:space="preserve"/>
        <w:br/>
        <w:t xml:space="preserve"> (5) สาขาอาชีพช่างอุตสาหกรรมศิลป์</w:t>
        <w:br/>
        <w:t xml:space="preserve"/>
        <w:br/>
        <w:t xml:space="preserve"> (6) สาขาอาชีพเกษตรอุตสาหกรรม</w:t>
        <w:br/>
        <w:t xml:space="preserve"/>
        <w:br/>
        <w:t xml:space="preserve"> (7) สาขาอาชีพภาคบริการ </w:t>
        <w:br/>
        <w:t xml:space="preserve"/>
        <w:br/>
        <w:t xml:space="preserve">2. มาตรฐานฝีมือแรงงานที่ทดสอบต้องเป็นมาตรฐานฝีมือแรงงาน ตามมาตรา 22 หรือมาตรา 26 แห่งพระราชบัญญัติส่งเสริมการพัฒนาฝีมือแรงงาน พ.ศ. 2545</w:t>
        <w:br/>
        <w:t xml:space="preserve"/>
        <w:br/>
        <w:t xml:space="preserve"/>
        <w:br/>
        <w:t xml:space="preserve"/>
        <w:br/>
        <w:t xml:space="preserve"/>
        <w:br/>
        <w:t xml:space="preserve"/>
        <w:br/>
        <w:t xml:space="preserve"/>
        <w:br/>
        <w:t xml:space="preserve"> วงเงินกู้ยืมเงิน เพื่อเป็นค่าใช้จ่ายในการดำเนินการฝึกอบรมฝีมือแรงงานหรือทดสอบมาตรฐานฝีมือแรงงาน</w:t>
        <w:br/>
        <w:t xml:space="preserve">ไม่เกิน 1,000,000 บาทต่อครั้ง</w:t>
        <w:br/>
        <w:t xml:space="preserve"/>
        <w:br/>
        <w:t xml:space="preserve"/>
        <w:br/>
        <w:t xml:space="preserve"/>
        <w:br/>
        <w:t xml:space="preserve">อัตราดอกเบี้ยและระยะเวลาการชำระหนี้ ดอกเบี้ยร้อยละ 3 ต่อปี ระยะเวลาการชำระหนี้ไม่เกิน 12 เดือน</w:t>
        <w:br/>
        <w:t xml:space="preserve"/>
        <w:br/>
        <w:t xml:space="preserve"> ในกรณีผู้กู้ยืมเงินผิดนัดชำระหนี้ ให้คิดดอกเบี้ยในอัตราร้อยละ 15 ต่อปี นับแต่วันที่ผิดสัญญาจนถึงวันที่ผู้กู้ยืมเงินชำระหนี้เงินกู้ยืมเสร็จสิ้น</w:t>
        <w:br/>
        <w:t xml:space="preserve"/>
        <w:br/>
        <w:t xml:space="preserve"/>
        <w:br/>
        <w:t xml:space="preserve"/>
        <w:br/>
        <w:t xml:space="preserve">การชำระหนี้</w:t>
        <w:br/>
        <w:t xml:space="preserve"/>
        <w:br/>
        <w:t xml:space="preserve">ให้ชำระหนี้เงินกู้ยืมคืนกองทุนหลังจากลงนามในสัญญาและได้รับเช็คแล้ว โดยชำระเป็นรายเดือนภายในวันที่ 5 ของเดือนถัดไป</w:t>
        <w:br/>
        <w:t xml:space="preserve"/>
        <w:br/>
        <w:t xml:space="preserve">วิธีการชำระหนี้ ให้ผู้กู้ยืมเงินชำระหนี้เงินกู้ยืมและดอกเบี้ยด้วยวิธีการผ่อนชำระหนี้เป็นประจำทุกเดือน</w:t>
        <w:br/>
        <w:t xml:space="preserve"/>
        <w:br/>
        <w:t xml:space="preserve">1. เงินสด หรือเช็คที่ธนาคารรับรอง หรือตั๋วแลกเงิน หรือธนาณัติ หรือ</w:t>
        <w:br/>
        <w:t xml:space="preserve"/>
        <w:br/>
        <w:t xml:space="preserve">2. ชำระเงินผ่านธนาคาร</w:t>
        <w:br/>
        <w:t xml:space="preserve"/>
        <w:br/>
        <w:t xml:space="preserve"/>
        <w:br/>
        <w:t xml:space="preserve"/>
        <w:br/>
        <w:t xml:space="preserve">กรณีชำระเงินผ่านธนาคาร</w:t>
        <w:br/>
        <w:t xml:space="preserve"/>
        <w:br/>
        <w:t xml:space="preserve"> ผู้กู้ยืมเงินตกลงจะชำระหนี้เงินกู้ยืมพร้อมดอกเบี้ย โดยชำระผ่านธนาคารกรุงไทย จำกัด (มหาชน)</w:t>
        <w:br/>
        <w:t xml:space="preserve">ได้ 3 ช่องทาง ดังนี้</w:t>
        <w:br/>
        <w:t xml:space="preserve"/>
        <w:br/>
        <w:t xml:space="preserve"> 1. นำใบแจ้งการชำระเงินผ่านธนาคารกรุงไทยที่กรมพัฒนาฝีมือแรงงานออกให้ (สถาบันพัฒนาฝีมือแรงงานหรือสำนักงานพัฒนาฝีมือแรงงาน : หน่วยงานที่ทำสัญญา) ชำระ ณ ที่ทำการธนาคารกรุงไทย ทุกสาขา โดยใช้รหัสการชำระเงิน (COMPANY CODE) ที่ระบุในใบแจ้งการชำระเงิน</w:t>
        <w:br/>
        <w:t xml:space="preserve"/>
        <w:br/>
        <w:t xml:space="preserve"> 2. ชำระผ่านตู้ ATM ของธนาคารกรุงไทยทุกสาขา โดยผู้กู้ยืมเงินจะต้องมีบัตร ATM ของธนาคารกรุงไทยโดยใช้รหัสการชำระเงิน (COMPANY CODE) ที่ระบุในใบแจ้งการชำระเงิน</w:t>
        <w:br/>
        <w:t xml:space="preserve"/>
        <w:br/>
        <w:t xml:space="preserve"> 3. ชำระผ่านระบบ KTB Netbank ของธนาคารกรุงไทย โดยผู้กู้ยืมเงินจะต้องมีบัญชีธนาคารกรุงไทย</w:t>
        <w:br/>
        <w:t xml:space="preserve">และสมัครใช้บริการ KTB Netbank โดยใช้รหัสการชำระเงิน (COMPANY CODE) ที่ระบุในใบแจ้งการชำระเงิน</w:t>
        <w:br/>
        <w:t xml:space="preserve"/>
        <w:br/>
        <w:t xml:space="preserve">  การประนอมหนี้</w:t>
        <w:br/>
        <w:t xml:space="preserve"/>
        <w:br/>
        <w:t xml:space="preserve"> ผู้กู้ยืมเงินประสงค์จะขอประนอมหนี้ได้ ดังนี้</w:t>
        <w:br/>
        <w:t xml:space="preserve"/>
        <w:br/>
        <w:t xml:space="preserve"> 1. กรณียังไม่ส่งดำเนินคดี</w:t>
        <w:br/>
        <w:t xml:space="preserve"/>
        <w:br/>
        <w:t xml:space="preserve">  เมื่อผู้ให้กู้ยืมเงินบอกเลิกสัญญาแล้ว และยังไม่ได้ส่งเรื่องให้พนักงานอัยการดำเนินคดี</w:t>
        <w:br/>
        <w:t xml:space="preserve"/>
        <w:br/>
        <w:t xml:space="preserve"> 2. กรณีส่งดำเนินคดีแล้วและศาลยังไม่พิพากษา</w:t>
        <w:br/>
        <w:t xml:space="preserve"/>
        <w:br/>
        <w:t xml:space="preserve">  เมื่อผู้ให้กู้ยืมเงินได้ส่งเรื่องให้พนักงานอัยการดำเนินคดี ผู้กู้ยืมเงินประสงค์จะประนอมหนี้ในระหว่างการดำเนินการในชั้นพนักงานอัยการ หรือประนีประนอมยอมความในระหว่างการพิจารณาคดีในชั้นศาล</w:t>
        <w:br/>
        <w:t xml:space="preserve"/>
        <w:br/>
        <w:t xml:space="preserve"/>
        <w:br/>
        <w:t xml:space="preserve"/>
        <w:br/>
        <w:t xml:space="preserve"/>
        <w:br/>
        <w:t xml:space="preserve"/>
        <w:br/>
        <w:t xml:space="preserve"> การทำสัญญาประนอมหนี้หรือประนีประนอมยอมความ</w:t>
        <w:br/>
        <w:t xml:space="preserve"/>
        <w:br/>
        <w:t xml:space="preserve"> 1. จำนวนหนี้ที่จะประนอมหนี้หรือประนีประนอมยอมความ คือ จำนวนหนี้ที่ค้างชำระทั้งเงินต้นคงเหลือและดอกเบี้ยที่ค้างชำระ นับจนถึงวันที่ทำสัญญาประนอมหนี้หรือประนีประนอมยอมความ</w:t>
        <w:br/>
        <w:t xml:space="preserve">เงินต้นคงเหลือและดอกเบี้ยค้างชำระไม่เกิน 50,000 บาทระยะเวลาการชำระคืนไม่เกิน 12 เดือน เงินต้นคงเหลือและดอกเบี้ยค้างชำระเกิน 50,000 บาท แต่ไม่เกิน 100,000 บาทระยะเวลาการชำระคืนไม่เกิน 24 เดือน เงินต้นคงเหลือและดอกเบี้ยค้างชำระเกิน 100,000 บาทระยะเวลาการชำระคืนไม่เกิน 36 เดือน</w:t>
        <w:br/>
        <w:t xml:space="preserve"/>
        <w:br/>
        <w:t xml:space="preserve"> 2. หากลูกหนี้ไม่ชำระหนี้ตามสัญญาประนอมหนี้หรือประนีประนอมยอมความภายในกำหนดเวลา หรือพบว่ามีเงินค้างชำระหรือต้องชำระเพิ่ม ให้คิดดอกเบี้ยร้อยละ 15 ต่อปี ของจำนวนเงินต้นที่ค้างชำระนับแต่วันที่ค้างชำระ</w:t>
        <w:br/>
        <w:t xml:space="preserve"/>
        <w:br/>
        <w:t xml:space="preserve">การค้ำประกัน</w:t>
        <w:br/>
        <w:t xml:space="preserve"/>
        <w:br/>
        <w:t xml:space="preserve"> 1. พันธบัตรรัฐบาลไทย หรือ</w:t>
        <w:br/>
        <w:t xml:space="preserve"/>
        <w:br/>
        <w:t xml:space="preserve"> 2. หนังสือค้ำประกันของธนาคารต้องมีจำนวนเงินค้ำประกันไม่น้อยกว่าวงเงินกู้ยืม และต้องมีระยะเวลาค้ำประกันเกินกว่าระยะเวลาสิ้นสุดสัญญาไม่น้อยกว่าหนึ่งปี หรือ</w:t>
        <w:br/>
        <w:t xml:space="preserve"/>
        <w:br/>
        <w:t xml:space="preserve"> 3. กรณีผู้กู้ยืมจดทะเบียนเป็นนิติบุคคล ให้บุคคลใดบุคคลหนึ่งเป็นผู้ค้ำประกัน ได้แก่ กรรมการบริหาร หุ้นส่วนผู้จัดการ หรือผู้แทนอื่นของนิติบุคคล แล้วแต่กรณี</w:t>
        <w:br/>
        <w:t xml:space="preserve"/>
        <w:br/>
        <w:t xml:space="preserve">หมายเหตุ กรณีผู้ค้ำประกันมีคู่สมรสต้องได้รับความยินยอมจากคู่สมรส โดยให้คู่สมรสลงนามให้ความยินยอมในสัญญาค้ำประกัน</w:t>
        <w:br/>
        <w:t xml:space="preserve"/>
        <w:br/>
        <w:t xml:space="preserve"/>
        <w:br/>
        <w:t xml:space="preserve"/>
        <w:br/>
        <w:t xml:space="preserve">การติดอากรแสตมป์</w:t>
        <w:br/>
        <w:t xml:space="preserve"/>
        <w:br/>
        <w:t xml:space="preserve"> 1. ผู้ค้ำประกันเป็นผู้ที่ต้องติดอากรแสตมป์ลงบนสัญญาค้ำประกัน และเป็นผู้ขีดฆ่าแสตมป์ พร้อมทั้งลงวันที่กำกับโดยติดอากรเฉพาะฉบับที่สถาบันพัฒนาฝีมือแรงงาน หรือสำนักงานพัฒนาฝีมือแรงงานเก็บรักษาไว้</w:t>
        <w:br/>
        <w:t xml:space="preserve">  2. อัตราการติดอากรแสตมป์</w:t>
        <w:br/>
        <w:t xml:space="preserve"/>
        <w:br/>
        <w:t xml:space="preserve">  (1) จำนวนเงินกู้ยืมไม่เกิน 1,000 บาท ให้ติดอากรแสตมป์ 1 บาท</w:t>
        <w:br/>
        <w:t xml:space="preserve"/>
        <w:br/>
        <w:t xml:space="preserve"> (2) จำนวนเงินกู้ยืม 1,000 บาท แต่ไม่เกิน 10,000 บาท ให้ติดอากรแสตมป์ 5 บาท</w:t>
        <w:br/>
        <w:t xml:space="preserve"/>
        <w:br/>
        <w:t xml:space="preserve"> (3) จำนวนเงินกู้ยืมเกิน 10,000 บาทขึ้นไป ให้ติดอากรแสตมป์ 10 บาท</w:t>
        <w:br/>
        <w:t xml:space="preserve"/>
        <w:br/>
        <w:t xml:space="preserve"/>
        <w:br/>
        <w:t xml:space="preserve"/>
        <w:br/>
        <w:t xml:space="preserve">การดำเนินคดี</w:t>
        <w:br/>
        <w:t xml:space="preserve"/>
        <w:br/>
        <w:t xml:space="preserve"> หากผู้กู้ยืมเงินหรือผู้ค้ำประกันไม่ชำระเงินต้นและดอกเบี้ยให้เสร็จสิ้นภายในระยะเวลาที่กำหนดไว้ในสัญญาหรือตามระยะเวลาที่ได้รับการผ่อนผันของคณะกรรมการ หรือไม่ชำระหนี้เงินกู้ยืมและดอกเบี้ยติดต่อกันเกินสามเดือน รวมทั้งกรณีเมื่อปรากฏในภายหลังว่าผู้กู้ยืมเงินไม่มีสิทธิกู้ยืมเงิน หรือได้แจ้งข้อความอันเป็นเท็จในสาระสำคัญเกี่ยวกับการให้กู้ยืมเงินผู้ให้กู้ยืมเงินมีสิทธิบอกเลิกสัญญาและดำเนินการตามกฎหมายเพื่อบังคับชำระหนี้ต่อไป</w:t>
        <w:br/>
        <w:t xml:space="preserve"/>
        <w:br/>
        <w:t xml:space="preserve"> สถานที่ยื่นคำขอกู้</w:t>
        <w:br/>
        <w:t xml:space="preserve"/>
        <w:br/>
        <w:t xml:space="preserve"> ผู้ประสงค์จะขอกู้ยืมเงินจากกองทุนพัฒนาฝีมือแรงงาน ให้ยื่นคำขอกู้ยืมเงินตามแบบ กย1 ต่อหน่วยงานของกรมพัฒนาฝีมือแรงงานที่ตั้งอยู่ในจังหวัดที่สถานที่ฝึก หรือสถานประกอบกิจการที่ดำเนินการฝึกอบรม หรือสถานที่ทดสอบมาตรฐานฝีมือแรงงานตั้งอยู่กรุงเทพมหานคร ให้ยื่นคำขอกู้ยืมเงิน ณ สถาบันพัฒนาฝีมือแรงงาน 13 กรุงเทพมหานคร จังหวัดอื่น ให้ยื่นคำขอกู้ยืมเงิน ณ สถาบันพัฒนาฝีมือแรงงาน หรือสำนักงานพัฒนาฝีมือแรงงาน</w:t>
        <w:br/>
        <w:t xml:space="preserve"/>
        <w:br/>
        <w:t xml:space="preserve"> 2. รายงานผลการกู้ยืมเงินกองทุนพัฒนาฝีมือแรงงาน</w:t>
        <w:br/>
        <w:t xml:space="preserve"/>
        <w:br/>
        <w:t xml:space="preserve">  ผู้กู้ยืมเงินจะต้องรายงานผลการกู้ยืมเงินกองทุนพัฒนาฝีมือแรงงาน ตามแบบ กย.6 ส่งให้สถาบันพัฒนาฝีมือแรงงานหรือสำนักงานพัฒนาฝีมือแรงงาน (หน่วยงานที่ทำสัญญากู้ยืมเงิน) ภายใน 30 วัน นับแต่วันที่ดำเนินการฝึกอบรมฝีมือแรงงานหรือทดสอบมาตรฐานฝีมือแรงงานแล้วเสร็จ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30 วันทำการ</w:t>
      </w:r>
    </w:p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รับคำขอ ตรวจความถูกต้องเอกสารหลักฐานประกอบคำขอกู้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(เอกสารคำขอกู้ไม่ถูกต้องส่งคืนแก้ไขให้ถูกต้อง)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ส่งสำเนาคำขอกู้เพื่อขออนุมัติ</w:t>
              <w:br/>
              <w:t xml:space="preserve">สพร.และสนพ. ส่งสำเนาคำขอกู้ยืมเงินกองทุนพัฒนาฝีมือแรงงาน ให้กองส่งเสริมการพัฒนาฝีมือแรงงาน กรมพัฒนาฝีมือแรงงาน ภายในวันที่ 15 ของเดือน เพื่อเสนอขออนุมัติคำขอกู้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เสนอขออนุมัติคำขอกู้</w:t>
              <w:br/>
              <w:t xml:space="preserve">ตรวจความถูกต้องคำขอกู้ยืมเงิน เอกสารหลักฐานประกอบ </w:t>
              <w:br/>
              <w:t xml:space="preserve">และจัดทำข้อมูลเสนอคณะอนุกรรมการพิจารณาการให้กู้ยืมเงินกองทุนพัฒนาฝีมือแรงงาน เพื่อพิจารณาอนุมัติคำขอกู้ </w:t>
              <w:br/>
              <w:t xml:space="preserve">ภายในสัปดาห์ที่ 3 ของเดือน (กรณีคำขอกู้ไม่ได้รับความเห็นชอบให้เริ่มกระบวนงานใหม่)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(ประชุมทุกสัปดาห์ที่สามของเดือน)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15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เสนอขอความเห็นชอบจ่ายเงินกู้ยืม</w:t>
              <w:br/>
              <w:t xml:space="preserve">เสนอคณะกรรมการส่งเสริมการพัฒนาฝีมือแรงงาน</w:t>
              <w:br/>
              <w:t xml:space="preserve">ขอความเห็นชอบจ่ายเงินกู้ยืมให้แก่ผู้ที่ได้รับอนุมัติ ภายในสัปดาห์ที่ 4 ของเดือน</w:t>
              <w:br/>
              <w:t xml:space="preserve">(กรณีคำขอกู้ไม่ได้รับความเห็นชอบให้เริ่มกระบวนงานใหม่)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(ประชุมทุกสัปดาห์ที่สี่ของเดือน)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5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-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แจ้งผลการอนุมัติให้กู้ยืมเงิน</w:t>
              <w:br/>
              <w:t xml:space="preserve">แจ้งผลการอนุมัติให้กู้ยืมเงินแก่สถาบันพัฒนาฝีมือแรงงานหรือสำนักงานพัฒนาฝีมือแรงงาน เพื่อแจ้งให้ผู้ได้รับอนุมัติทราบ</w:t>
              <w:br/>
              <w:t xml:space="preserve"/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-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ทำสัญญาและจ่ายเงินกู้ยืม</w:t>
              <w:br/>
              <w:t xml:space="preserve">แจ้งผู้ได้รับอนุมัติทำสัญญากู้ยืมเงินและสัญญาค้ำประกัน </w:t>
              <w:br/>
              <w:t xml:space="preserve">พร้อมจ่ายเงินกู้ยืมภายในวันที่ทำสัญญา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คำขอกู้ยืมเงินกองทุนพัฒนาฝีมือแรงงาน (แบบ กย. 1)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(กรณีเป็นบุคคลธรรมดา)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รายละเอียดประกอบการขอกู้ยืมเงินกองทุนพัฒนาฝีมือแรงงานเพื่อดำเนินการฝึกอบรม/ดำเนินการทดสอบมาตรฐานฝีมือแรงงา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(กรณีเป็นบุคคลธรรมดา)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ประมาณการรายการค่าใช้จ่ายในการดำเนินการฝึกอบรม/ ทดสอบมาตรฐานฝีมือแรงงาน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(กรณีเป็นบุคคลธรรมดา)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แบบรายชื่อข้อมูลตำแหน่งงานของพนักงานที่เข้ารับการฝึกอบรม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(กรณีเป็นบุคคลธรรมดา)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บัตรประจำตัวประชาชนของผู้กู้ยืม /หุ้นส่วนผู้มีอำนาจลงนาม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 กรณีเป็นบุคคลธรรมดา)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ใบทะเบียนพาณิชย์/ ใบทะเบียนการค้าหรือเอกสารอื่นที่แสดงว่าประกอบธุรกิจ เช่น สัญญาเช่าสถานประกอบกิจการ แบบแสดงรายการภาษีเงินได้ ฯลฯ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 กรณีเป็นบุคคลธรรมดา)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สำเนาใบอนุญาตดำเนินการทดสอบมาตรฐานฝีมือแรงงาน (เฉพาะผู้ดำเนินการทดสอบ)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 กรณีเป็นบุคคลธรรมดา)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รายงานข้อมูลเครดิตบูโรของผู้กู้ยืม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(ไม่เกิน 30 วัน ในวันที่ยื่นคำขอกู้ กรณีเป็นบุคคลธรรมดา)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แผนที่ตั้งสถานที่ประกอบกิจการ ที่อยู่ปัจจุบัน ที่อยู่ตามทะเบียนบ้าน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(กรณีเป็นบุคคลธรรมดา)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10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แผนที่ตั้งสถานที่ดำเนินการฝึก/ดำเนินการทดสอบมาตรฐานฝีมือแรงงาน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(กรณีเป็นบุคคลธรรมดา)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คำขอกู้ยืมเงินกองทุนพัฒนาฝีมือแรงงาน (แบบ กย. 1)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(กรณีเป็นนิติบุคคล)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รายละเอียดประกอบการขอกู้ยืมเงินกองทุนพัฒนาฝีมือแรงงานเพื่อดำเนินการฝึกอบรม/ดำเนินการทดสอบมาตรฐานฝีมือแรงงา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(กรณีเป็นนิติบุคคล)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ประมาณการรายการค่าใช้จ่ายในการดำเนินการฝึกอบรม/ ทดสอบมาตรฐานฝีมือแรงงาน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(กรณีเป็นนิติบุคคล)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แบบรายชื่อข้อมูลตำแหน่งงานของพนักงานที่เข้ารับการฝึกอบรม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(กรณีเป็นนิติบุคคล)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หนังสือมอบอำนาจ (กรณีมีการมอบอำนาจ)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(ติดอากรแสตมป์ตามที่กฎหมายกำหนด, กรณีเป็นนิติบุคคล)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บัตรประจำตัวประชาชนของกรรมการผู้มีอำนาจลงนาม 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(รับรองสำเนา, กรณีเป็นนิติบุคคล)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บัตรประจำตัวประชาชนของผู้รับมอบอำนาจ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(กรณีเป็นนิติบุคคล)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หนังสือรับรองการจดทะเบียนนิติบุคคลพร้อมวัตถุประสงค์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(ไม่เกิน 3 เดือน ในวันที่ยื่นคำขอกู้, กรณีเป็นนิติบุคคล)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สำเนาใบอนุญาตดำเนินการทดสอบมาตรฐานฝีมือแรงงาน  (เฉพาะผู้ดำเนินการทดสอบ)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(รับรองสำเนา, กรณีเป็นนิติบุคคล)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20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รายงานข้อมูลเครดิตบูโรของนิติบุคคลที่กู้ยืม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(ไม่เกิน 30 วัน ในวันที่ยื่นคำขอกู้, กรณีเป็นนิติบุคคล)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รายงานงบแสดงฐานะการเงิน ย้อนหลัง 2 ปี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(ผ่านการตรวจสอบจากผู้สอบบัญชีเรียบร้อยแล้ว, </w:t>
              <w:br/>
              <w:t xml:space="preserve">กรณีเป็นนิติบุคคล)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แผนที่ตั้งสถานที่ประกอบกิจการ ที่อยู่ปัจจุบัน ที่อยู่ตามทะเบียนบ้านของกรรมการผู้มีอำนาจลงนาม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(กรณีเป็นสถานประกอบกิจการ, กรณีเป็นนิติบุคคล)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แผนที่ตั้งสถานที่ดำเนินการฝึก/ดำเนินการทดสอบมาตรฐานฝีมือแรงงาน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(กรณีเป็นผู้ดำเนินการฝึก/ผู้ดำเนินการทดสอบฯ, กรณีเป็นนิติบุคคล)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ไม่เสียค่าธรรมเนียม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 โทร. 0 2643 6039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(กองส่งเสริมการพัฒนาฝีมือแรงงาน กรมพัฒนาฝีมือแรงงาน ถนนมิตรไมตรี แขวงดินแดง </w:t>
              <w:br/>
              <w:t xml:space="preserve">เขตดินแดง กรุงเทพฯ 10400 โทร. 0 2643 6039)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แบบฟอร์มต่าง ๆ สามารถดาวน์โหลดได้ที่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(http://www.dsd.go.th/sdpaa/Region/Show_Doc?CATEGORY_DOCUMENT_ID=981&amp;filter=)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หมายเหตุ</w:t>
      </w:r>
    </w:p>
    <w:p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ระยะเวลาแล้วเสร็จอาจคลาดเคลื่อนได้จากลำดับที่ยื่นคำขอ/จำนวนคำขอ/รุ่น/หลักสูตร/จำนวนเจ้าหน้าที่ผู้พิจารณา/ต่อวัน</w:t>
        <w:br/>
        <w:t xml:space="preserve"/>
        <w:br/>
        <w:t xml:space="preserve"/>
        <w:br/>
        <w:t xml:space="preserve"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DDA2C0" wp14:editId="33B971A6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DDA2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RPr="0098514A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การให้กู้ยืมเงินกองทุนพัฒนาฝีมือแรงงาน ตามมาตรา 28 (2) แห่งพระราชบัญญัติส่งเสริมการพัฒนาฝีมือแรงงาน พ.ศ. 2545 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อนุมัติ</w:t>
      </w:r>
    </w:p>
    <w:p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ระเบียบคณะกรรมการส่งเสริมการพัฒนาฝีมือแรงงานว่าด้วยการให้กู้ยืมเงินกองทุนพัฒนาฝีมือแรงงาน พ.ศ. 2551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</w:tbl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บริการที่มีความสำคัญด้านเศรษฐกิจ/สังคม</w:t>
      </w:r>
    </w:p>
    <w:p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 2545 และที่แก้ไขเพิ่มเติม 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30.0</w:t>
      </w:r>
    </w:p>
    <w:p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การให้กู้ยืมเงินกองทุนพัฒนาฝีมือแรงงาน ตามมาตรา 28 (2) แห่งพระราชบัญญัติส่งเสริมการพัฒนาฝีมือแรงงาน พ.ศ. 2545 (N) 25/08/2562 14:20</w:t>
      </w:r>
    </w:p>
    <w:p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-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61ADD"/>
    <w:rsid w:val="00282033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812105"/>
    <w:rsid w:val="00815F25"/>
    <w:rsid w:val="008B4E9A"/>
    <w:rsid w:val="008D6120"/>
    <w:rsid w:val="00974646"/>
    <w:rsid w:val="009A04E3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3D3954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B5E2C-ECEA-4530-BE70-7115F84CF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1099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PC</cp:lastModifiedBy>
  <cp:revision>9</cp:revision>
  <dcterms:created xsi:type="dcterms:W3CDTF">2015-09-14T08:31:00Z</dcterms:created>
  <dcterms:modified xsi:type="dcterms:W3CDTF">2015-09-21T03:59:00Z</dcterms:modified>
</cp:coreProperties>
</file>