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ให้เงินช่วยเหลือหรืออุดหนุนแก่ศูนย์ประเมินความรู้ความสามารถตามมาตรา 26/4 (2) ที่เป็นหน่วยงานของรัฐซึ่งส่งเงินค่าธรรมเนียมเข้ากองทุนตามมาตรา 27 วรรคสอง (3/1) โดยมีสิทธิขอรับเงินช่วยเหลือหรืออุดหนุนเป็นจำนวนเท่ากับจำนวนเงินที่ส่งเข้ากองทุน (ประกาศข้อ 11)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 - ศูนย์ประเมินความรู้ความสามารถตามมาตรา 26/4 (2)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ให้ยื่นคำขอรับเงินช่วยเหลือหรืออุดหนุนจากกองทุนพัฒนาฝีมือแรงงานตามแบบชอ.1-1 พร้อมเอกสารหลักฐานประกอบณท้องที่ศูนย์ประเมินความรู้ความสามารถ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-2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1-1)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สำเนาหนังสือรับรองการเป็นศูนย์ประเมินความรู้ความสามารถตามมาตรา 26/4 (2) (แบบคร.6)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สำเนาใบเสร็จรับเงินที่ส่งเงินค่าธรรมเนียมเข้ากองทุนพัฒนาฝีมือแรงงาน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 01/09/2562 15:00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